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37C" w:rsidRPr="00BD6BFD" w:rsidRDefault="00B5137C" w:rsidP="00BD6BFD">
      <w:pPr>
        <w:rPr>
          <w:rFonts w:ascii="Times New Roman" w:hAnsi="Times New Roman" w:cs="Times New Roman"/>
          <w:sz w:val="32"/>
          <w:szCs w:val="32"/>
        </w:rPr>
      </w:pPr>
      <w:r w:rsidRPr="00BD6BFD">
        <w:rPr>
          <w:rFonts w:ascii="Times New Roman" w:hAnsi="Times New Roman" w:cs="Times New Roman"/>
          <w:sz w:val="32"/>
          <w:szCs w:val="32"/>
        </w:rPr>
        <w:t>國立成功大學執行經濟部計畫之</w:t>
      </w:r>
      <w:r w:rsidR="00BD6BFD" w:rsidRPr="00BD6BFD">
        <w:rPr>
          <w:rFonts w:ascii="Times New Roman" w:hAnsi="Times New Roman" w:cs="Times New Roman" w:hint="eastAsia"/>
          <w:sz w:val="32"/>
          <w:szCs w:val="32"/>
        </w:rPr>
        <w:t>研發成果</w:t>
      </w:r>
      <w:r w:rsidRPr="00BD6BFD">
        <w:rPr>
          <w:rFonts w:ascii="Times New Roman" w:hAnsi="Times New Roman" w:cs="Times New Roman"/>
          <w:sz w:val="32"/>
          <w:szCs w:val="32"/>
        </w:rPr>
        <w:t>公告表</w:t>
      </w:r>
      <w:r w:rsidR="00BD6BFD" w:rsidRPr="00BD6BFD">
        <w:rPr>
          <w:rFonts w:asciiTheme="minorEastAsia" w:hAnsiTheme="minorEastAsia" w:cs="Times New Roman" w:hint="eastAsia"/>
          <w:sz w:val="32"/>
          <w:szCs w:val="32"/>
        </w:rPr>
        <w:t>〈</w:t>
      </w:r>
      <w:r w:rsidR="00687A8A">
        <w:rPr>
          <w:rFonts w:asciiTheme="minorEastAsia" w:hAnsiTheme="minorEastAsia" w:cs="Times New Roman" w:hint="eastAsia"/>
          <w:sz w:val="32"/>
          <w:szCs w:val="32"/>
        </w:rPr>
        <w:t>價創計畫</w:t>
      </w:r>
      <w:r w:rsidR="00BD6BFD" w:rsidRPr="00BD6BFD">
        <w:rPr>
          <w:rFonts w:asciiTheme="minorEastAsia" w:hAnsiTheme="minorEastAsia" w:cs="Times New Roman" w:hint="eastAsia"/>
          <w:sz w:val="32"/>
          <w:szCs w:val="32"/>
        </w:rPr>
        <w:t>〉</w:t>
      </w:r>
    </w:p>
    <w:p w:rsidR="00DE0BA9" w:rsidRPr="005D7BFC" w:rsidRDefault="00DE0BA9" w:rsidP="00171928">
      <w:pPr>
        <w:spacing w:line="320" w:lineRule="exact"/>
        <w:rPr>
          <w:rFonts w:ascii="新細明體" w:eastAsia="新細明體" w:hAnsi="新細明體" w:cs="Times New Roman"/>
          <w:color w:val="3333FF"/>
        </w:rPr>
      </w:pPr>
      <w:r w:rsidRPr="005D7BFC">
        <w:rPr>
          <w:rFonts w:asciiTheme="minorEastAsia" w:hAnsiTheme="minorEastAsia" w:cs="Times New Roman" w:hint="eastAsia"/>
          <w:color w:val="3333FF"/>
        </w:rPr>
        <w:t>《</w:t>
      </w:r>
      <w:r w:rsidR="00DE2685" w:rsidRPr="005D7BFC">
        <w:rPr>
          <w:rFonts w:asciiTheme="minorEastAsia" w:hAnsiTheme="minorEastAsia" w:cs="Times New Roman" w:hint="eastAsia"/>
          <w:color w:val="3333FF"/>
        </w:rPr>
        <w:t>網頁</w:t>
      </w:r>
      <w:r w:rsidRPr="005D7BFC">
        <w:rPr>
          <w:rFonts w:ascii="Times New Roman" w:hAnsi="Times New Roman" w:cs="Times New Roman"/>
          <w:color w:val="3333FF"/>
        </w:rPr>
        <w:t>公告日期：</w:t>
      </w:r>
      <w:r w:rsidR="00553C39" w:rsidRPr="005D7BFC">
        <w:rPr>
          <w:rFonts w:ascii="Times New Roman" w:hAnsi="Times New Roman" w:cs="Times New Roman"/>
          <w:color w:val="3333FF"/>
        </w:rPr>
        <w:t>2017/</w:t>
      </w:r>
      <w:r w:rsidR="00553C39">
        <w:rPr>
          <w:rFonts w:ascii="Times New Roman" w:hAnsi="Times New Roman" w:cs="Times New Roman" w:hint="eastAsia"/>
          <w:color w:val="3333FF"/>
        </w:rPr>
        <w:t>9/10</w:t>
      </w:r>
      <w:r w:rsidR="00553C39">
        <w:rPr>
          <w:rFonts w:ascii="Times New Roman" w:hAnsi="Times New Roman" w:cs="Times New Roman" w:hint="eastAsia"/>
          <w:color w:val="3333FF"/>
        </w:rPr>
        <w:t>、</w:t>
      </w:r>
      <w:r w:rsidR="00687A8A" w:rsidRPr="005D7BFC">
        <w:rPr>
          <w:rFonts w:ascii="Times New Roman" w:hAnsi="Times New Roman" w:cs="Times New Roman" w:hint="eastAsia"/>
          <w:color w:val="3333FF"/>
        </w:rPr>
        <w:t>201</w:t>
      </w:r>
      <w:r w:rsidR="00695704" w:rsidRPr="005D7BFC">
        <w:rPr>
          <w:rFonts w:ascii="Times New Roman" w:hAnsi="Times New Roman" w:cs="Times New Roman" w:hint="eastAsia"/>
          <w:color w:val="3333FF"/>
        </w:rPr>
        <w:t>8/1/2</w:t>
      </w:r>
      <w:r w:rsidRPr="005D7BFC">
        <w:rPr>
          <w:rFonts w:ascii="新細明體" w:eastAsia="新細明體" w:hAnsi="新細明體" w:cs="Times New Roman" w:hint="eastAsia"/>
          <w:color w:val="3333FF"/>
        </w:rPr>
        <w:t>》</w:t>
      </w:r>
    </w:p>
    <w:p w:rsidR="00DE2685" w:rsidRPr="00EA00BA" w:rsidRDefault="00DE2685" w:rsidP="00171928">
      <w:pPr>
        <w:spacing w:line="320" w:lineRule="exact"/>
        <w:rPr>
          <w:rFonts w:ascii="新細明體" w:eastAsia="新細明體" w:hAnsi="新細明體" w:cs="Times New Roman"/>
          <w:color w:val="3333FF"/>
        </w:rPr>
      </w:pPr>
      <w:r w:rsidRPr="005D7BFC">
        <w:rPr>
          <w:rFonts w:asciiTheme="minorEastAsia" w:hAnsiTheme="minorEastAsia" w:cs="Times New Roman" w:hint="eastAsia"/>
          <w:color w:val="3333FF"/>
        </w:rPr>
        <w:t>《報紙刊登</w:t>
      </w:r>
      <w:r w:rsidRPr="005D7BFC">
        <w:rPr>
          <w:rFonts w:ascii="Times New Roman" w:hAnsi="Times New Roman" w:cs="Times New Roman"/>
          <w:color w:val="3333FF"/>
        </w:rPr>
        <w:t>日期：</w:t>
      </w:r>
      <w:r w:rsidR="00BD6BFD" w:rsidRPr="005D7BFC">
        <w:rPr>
          <w:rFonts w:ascii="Times New Roman" w:hAnsi="Times New Roman" w:cs="Times New Roman"/>
          <w:color w:val="3333FF"/>
        </w:rPr>
        <w:t>2017/</w:t>
      </w:r>
      <w:r w:rsidR="00BD6BFD" w:rsidRPr="005D7BFC">
        <w:rPr>
          <w:rFonts w:ascii="Times New Roman" w:hAnsi="Times New Roman" w:cs="Times New Roman" w:hint="eastAsia"/>
          <w:color w:val="3333FF"/>
        </w:rPr>
        <w:t>9/27</w:t>
      </w:r>
      <w:r w:rsidR="005D7BFC" w:rsidRPr="005D7BFC">
        <w:rPr>
          <w:rFonts w:ascii="Times New Roman" w:hAnsi="Times New Roman" w:cs="Times New Roman" w:hint="eastAsia"/>
          <w:color w:val="3333FF"/>
        </w:rPr>
        <w:t>、</w:t>
      </w:r>
      <w:r w:rsidR="005D7BFC" w:rsidRPr="005D7BFC">
        <w:rPr>
          <w:rFonts w:ascii="Times New Roman" w:hAnsi="Times New Roman" w:cs="Times New Roman" w:hint="eastAsia"/>
          <w:color w:val="3333FF"/>
        </w:rPr>
        <w:t>2018/2/26</w:t>
      </w:r>
      <w:r w:rsidRPr="005D7BFC">
        <w:rPr>
          <w:rFonts w:ascii="新細明體" w:eastAsia="新細明體" w:hAnsi="新細明體" w:cs="Times New Roman" w:hint="eastAsia"/>
          <w:color w:val="3333FF"/>
        </w:rPr>
        <w:t>》</w:t>
      </w:r>
    </w:p>
    <w:p w:rsidR="00B5137C" w:rsidRDefault="00B5137C" w:rsidP="00F73F14">
      <w:pPr>
        <w:spacing w:line="320" w:lineRule="exact"/>
        <w:rPr>
          <w:rFonts w:ascii="Times New Roman" w:hAnsi="Times New Roman" w:cs="Times New Roman"/>
        </w:rPr>
      </w:pPr>
    </w:p>
    <w:tbl>
      <w:tblPr>
        <w:tblW w:w="15309" w:type="dxa"/>
        <w:tblCellMar>
          <w:left w:w="28" w:type="dxa"/>
          <w:right w:w="28" w:type="dxa"/>
        </w:tblCellMar>
        <w:tblLook w:val="04A0" w:firstRow="1" w:lastRow="0" w:firstColumn="1" w:lastColumn="0" w:noHBand="0" w:noVBand="1"/>
      </w:tblPr>
      <w:tblGrid>
        <w:gridCol w:w="440"/>
        <w:gridCol w:w="1240"/>
        <w:gridCol w:w="2060"/>
        <w:gridCol w:w="6325"/>
        <w:gridCol w:w="2552"/>
        <w:gridCol w:w="1276"/>
        <w:gridCol w:w="1416"/>
      </w:tblGrid>
      <w:tr w:rsidR="00607DEA" w:rsidRPr="00607DEA" w:rsidTr="00F73F14">
        <w:trPr>
          <w:trHeight w:val="350"/>
          <w:tblHeader/>
        </w:trPr>
        <w:tc>
          <w:tcPr>
            <w:tcW w:w="440" w:type="dxa"/>
            <w:tcBorders>
              <w:top w:val="nil"/>
              <w:left w:val="nil"/>
              <w:bottom w:val="single" w:sz="8" w:space="0" w:color="auto"/>
              <w:right w:val="nil"/>
            </w:tcBorders>
            <w:shd w:val="clear" w:color="auto" w:fill="auto"/>
            <w:hideMark/>
          </w:tcPr>
          <w:p w:rsidR="00607DEA" w:rsidRPr="00607DEA" w:rsidRDefault="00607DEA" w:rsidP="00607DEA">
            <w:pPr>
              <w:widowControl/>
              <w:jc w:val="center"/>
              <w:rPr>
                <w:rFonts w:ascii="Times New Roman" w:eastAsia="新細明體" w:hAnsi="Times New Roman" w:cs="Times New Roman"/>
                <w:color w:val="0000FF"/>
                <w:kern w:val="0"/>
                <w:szCs w:val="24"/>
              </w:rPr>
            </w:pPr>
          </w:p>
        </w:tc>
        <w:tc>
          <w:tcPr>
            <w:tcW w:w="1240" w:type="dxa"/>
            <w:tcBorders>
              <w:top w:val="nil"/>
              <w:left w:val="nil"/>
              <w:bottom w:val="single" w:sz="8" w:space="0" w:color="auto"/>
              <w:right w:val="nil"/>
            </w:tcBorders>
            <w:shd w:val="clear" w:color="auto" w:fill="auto"/>
            <w:hideMark/>
          </w:tcPr>
          <w:p w:rsidR="00607DEA" w:rsidRPr="00607DEA" w:rsidRDefault="00607DEA" w:rsidP="00607DEA">
            <w:pPr>
              <w:widowControl/>
              <w:jc w:val="center"/>
              <w:rPr>
                <w:rFonts w:ascii="Times New Roman" w:eastAsia="新細明體" w:hAnsi="Times New Roman" w:cs="Times New Roman"/>
                <w:kern w:val="0"/>
                <w:szCs w:val="24"/>
              </w:rPr>
            </w:pPr>
            <w:r w:rsidRPr="00607DEA">
              <w:rPr>
                <w:rFonts w:ascii="新細明體" w:eastAsia="新細明體" w:hAnsi="新細明體" w:cs="Times New Roman" w:hint="eastAsia"/>
                <w:kern w:val="0"/>
                <w:szCs w:val="24"/>
              </w:rPr>
              <w:t>領域別</w:t>
            </w:r>
          </w:p>
        </w:tc>
        <w:tc>
          <w:tcPr>
            <w:tcW w:w="2060" w:type="dxa"/>
            <w:tcBorders>
              <w:top w:val="nil"/>
              <w:left w:val="nil"/>
              <w:bottom w:val="single" w:sz="8" w:space="0" w:color="auto"/>
              <w:right w:val="nil"/>
            </w:tcBorders>
            <w:shd w:val="clear" w:color="auto" w:fill="auto"/>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新細明體" w:eastAsia="新細明體" w:hAnsi="新細明體" w:cs="Times New Roman" w:hint="eastAsia"/>
                <w:color w:val="000000"/>
                <w:kern w:val="0"/>
                <w:szCs w:val="24"/>
              </w:rPr>
              <w:t>研發成果名稱</w:t>
            </w:r>
          </w:p>
        </w:tc>
        <w:tc>
          <w:tcPr>
            <w:tcW w:w="6325" w:type="dxa"/>
            <w:tcBorders>
              <w:top w:val="nil"/>
              <w:left w:val="nil"/>
              <w:bottom w:val="single" w:sz="8" w:space="0" w:color="auto"/>
              <w:right w:val="nil"/>
            </w:tcBorders>
            <w:shd w:val="clear" w:color="auto" w:fill="auto"/>
            <w:hideMark/>
          </w:tcPr>
          <w:p w:rsidR="00607DEA" w:rsidRPr="00607DEA" w:rsidRDefault="00607DEA" w:rsidP="00607DEA">
            <w:pPr>
              <w:widowControl/>
              <w:jc w:val="center"/>
              <w:rPr>
                <w:rFonts w:ascii="細明體" w:eastAsia="細明體" w:hAnsi="細明體" w:cs="新細明體"/>
                <w:color w:val="000000"/>
                <w:kern w:val="0"/>
                <w:szCs w:val="24"/>
              </w:rPr>
            </w:pPr>
            <w:r w:rsidRPr="00607DEA">
              <w:rPr>
                <w:rFonts w:ascii="細明體" w:eastAsia="細明體" w:hAnsi="細明體" w:cs="新細明體" w:hint="eastAsia"/>
                <w:color w:val="000000"/>
                <w:kern w:val="0"/>
                <w:szCs w:val="24"/>
              </w:rPr>
              <w:t>成果摘要</w:t>
            </w:r>
          </w:p>
        </w:tc>
        <w:tc>
          <w:tcPr>
            <w:tcW w:w="2552" w:type="dxa"/>
            <w:tcBorders>
              <w:top w:val="nil"/>
              <w:left w:val="nil"/>
              <w:bottom w:val="single" w:sz="8" w:space="0" w:color="auto"/>
              <w:right w:val="nil"/>
            </w:tcBorders>
            <w:shd w:val="clear" w:color="auto" w:fill="auto"/>
            <w:hideMark/>
          </w:tcPr>
          <w:p w:rsidR="00607DEA" w:rsidRPr="00607DEA" w:rsidRDefault="00607DEA" w:rsidP="00607DEA">
            <w:pPr>
              <w:widowControl/>
              <w:jc w:val="center"/>
              <w:rPr>
                <w:rFonts w:ascii="細明體" w:eastAsia="細明體" w:hAnsi="細明體" w:cs="新細明體"/>
                <w:color w:val="000000"/>
                <w:kern w:val="0"/>
                <w:szCs w:val="24"/>
              </w:rPr>
            </w:pPr>
            <w:r w:rsidRPr="00607DEA">
              <w:rPr>
                <w:rFonts w:ascii="細明體" w:eastAsia="細明體" w:hAnsi="細明體" w:cs="新細明體" w:hint="eastAsia"/>
                <w:color w:val="000000"/>
                <w:kern w:val="0"/>
                <w:szCs w:val="24"/>
              </w:rPr>
              <w:t>價創計畫名稱</w:t>
            </w:r>
          </w:p>
        </w:tc>
        <w:tc>
          <w:tcPr>
            <w:tcW w:w="1276" w:type="dxa"/>
            <w:tcBorders>
              <w:top w:val="nil"/>
              <w:left w:val="nil"/>
              <w:bottom w:val="single" w:sz="8" w:space="0" w:color="auto"/>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新細明體" w:eastAsia="新細明體" w:hAnsi="新細明體" w:cs="Times New Roman" w:hint="eastAsia"/>
                <w:color w:val="000000"/>
                <w:kern w:val="0"/>
                <w:szCs w:val="24"/>
              </w:rPr>
              <w:t>網頁公告日</w:t>
            </w:r>
          </w:p>
        </w:tc>
        <w:tc>
          <w:tcPr>
            <w:tcW w:w="1416" w:type="dxa"/>
            <w:tcBorders>
              <w:top w:val="nil"/>
              <w:left w:val="nil"/>
              <w:bottom w:val="single" w:sz="8" w:space="0" w:color="auto"/>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新細明體" w:eastAsia="新細明體" w:hAnsi="新細明體" w:cs="Times New Roman" w:hint="eastAsia"/>
                <w:color w:val="000000"/>
                <w:kern w:val="0"/>
                <w:szCs w:val="24"/>
              </w:rPr>
              <w:t>登報日</w:t>
            </w:r>
          </w:p>
        </w:tc>
      </w:tr>
      <w:tr w:rsidR="00607DEA" w:rsidRPr="00607DEA" w:rsidTr="00F73F14">
        <w:trPr>
          <w:trHeight w:val="2380"/>
        </w:trPr>
        <w:tc>
          <w:tcPr>
            <w:tcW w:w="440" w:type="dxa"/>
            <w:tcBorders>
              <w:top w:val="nil"/>
              <w:left w:val="nil"/>
              <w:bottom w:val="nil"/>
              <w:right w:val="nil"/>
            </w:tcBorders>
            <w:shd w:val="clear" w:color="auto" w:fill="auto"/>
            <w:noWrap/>
            <w:hideMark/>
          </w:tcPr>
          <w:p w:rsidR="00607DEA" w:rsidRPr="00607DEA" w:rsidRDefault="001C2A84" w:rsidP="00607DEA">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p>
        </w:tc>
        <w:tc>
          <w:tcPr>
            <w:tcW w:w="1240" w:type="dxa"/>
            <w:tcBorders>
              <w:top w:val="nil"/>
              <w:left w:val="nil"/>
              <w:bottom w:val="nil"/>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新細明體" w:eastAsia="新細明體" w:hAnsi="新細明體" w:cs="Times New Roman" w:hint="eastAsia"/>
                <w:color w:val="000000"/>
                <w:kern w:val="0"/>
                <w:szCs w:val="24"/>
              </w:rPr>
              <w:t>機電運輸</w:t>
            </w:r>
          </w:p>
        </w:tc>
        <w:tc>
          <w:tcPr>
            <w:tcW w:w="2060" w:type="dxa"/>
            <w:tcBorders>
              <w:top w:val="nil"/>
              <w:left w:val="nil"/>
              <w:bottom w:val="nil"/>
              <w:right w:val="nil"/>
            </w:tcBorders>
            <w:shd w:val="clear" w:color="auto" w:fill="auto"/>
            <w:hideMark/>
          </w:tcPr>
          <w:p w:rsidR="00607DEA" w:rsidRPr="00607DEA" w:rsidRDefault="00607DEA" w:rsidP="00607DEA">
            <w:pPr>
              <w:widowControl/>
              <w:rPr>
                <w:rFonts w:ascii="Times New Roman" w:eastAsia="新細明體" w:hAnsi="Times New Roman" w:cs="Times New Roman"/>
                <w:color w:val="000000"/>
                <w:kern w:val="0"/>
                <w:szCs w:val="24"/>
              </w:rPr>
            </w:pPr>
            <w:r w:rsidRPr="00607DEA">
              <w:rPr>
                <w:rFonts w:ascii="新細明體" w:eastAsia="新細明體" w:hAnsi="新細明體" w:cs="Times New Roman" w:hint="eastAsia"/>
                <w:color w:val="000000"/>
                <w:kern w:val="0"/>
                <w:szCs w:val="24"/>
              </w:rPr>
              <w:t>外混式多重噴流粉末氣噴系統</w:t>
            </w:r>
          </w:p>
        </w:tc>
        <w:tc>
          <w:tcPr>
            <w:tcW w:w="6325" w:type="dxa"/>
            <w:tcBorders>
              <w:top w:val="nil"/>
              <w:left w:val="nil"/>
              <w:bottom w:val="nil"/>
              <w:right w:val="nil"/>
            </w:tcBorders>
            <w:shd w:val="clear" w:color="auto" w:fill="auto"/>
            <w:hideMark/>
          </w:tcPr>
          <w:p w:rsidR="00607DEA" w:rsidRPr="00607DEA" w:rsidRDefault="00940F2D" w:rsidP="00607DEA">
            <w:pPr>
              <w:widowControl/>
              <w:rPr>
                <w:rFonts w:ascii="Times New Roman" w:eastAsia="新細明體" w:hAnsi="Times New Roman" w:cs="Times New Roman"/>
                <w:color w:val="000000"/>
                <w:kern w:val="0"/>
                <w:szCs w:val="24"/>
              </w:rPr>
            </w:pPr>
            <w:r w:rsidRPr="00940F2D">
              <w:rPr>
                <w:rFonts w:ascii="Times New Roman" w:eastAsia="新細明體" w:hAnsi="Times New Roman" w:cs="Times New Roman" w:hint="eastAsia"/>
                <w:color w:val="000000"/>
                <w:kern w:val="0"/>
                <w:szCs w:val="24"/>
              </w:rPr>
              <w:t>本發明係提供一種外混式多重噴流粉末氣噴系統，其包含：一第三加熱裝置、一氣噴裝置及粉末分級裝置，金屬經第三加熱裝置溶解後將進入氣噴裝置，該氣噴裝置由中心依序設置一主流道、一霧化流道、一冷卻流道及一冷卻漩渦流道；其中，該主流道具有一軸線，該霧化流道、冷卻流道及冷卻漩渦流道係朝該軸線輸以氣流；藉之，本發明係可將液態之金屬由主流道輸出後，經霧化流道輸出之高壓氣流，將液態之金屬予以霧化，而後藉由該冷卻流道係輸出溫度低於該主流道及霧化流道之冷卻氣流，將霧化後之液態金屬進行初步冷卻固化，且過程亦經由該冷卻漩渦流道係用以產生漩渦氣流，令液態金屬除經低溫冷卻之外，並受漩渦氣流之渦漩運動而產生混合冷卻效應，使更進一步增進冷卻效率，藉使製成之金屬微粒於金相圖及</w:t>
            </w:r>
            <w:r w:rsidRPr="00940F2D">
              <w:rPr>
                <w:rFonts w:ascii="Times New Roman" w:eastAsia="新細明體" w:hAnsi="Times New Roman" w:cs="Times New Roman" w:hint="eastAsia"/>
                <w:color w:val="000000"/>
                <w:kern w:val="0"/>
                <w:szCs w:val="24"/>
              </w:rPr>
              <w:t>SEM</w:t>
            </w:r>
            <w:r w:rsidRPr="00940F2D">
              <w:rPr>
                <w:rFonts w:ascii="Times New Roman" w:eastAsia="新細明體" w:hAnsi="Times New Roman" w:cs="Times New Roman" w:hint="eastAsia"/>
                <w:color w:val="000000"/>
                <w:kern w:val="0"/>
                <w:szCs w:val="24"/>
              </w:rPr>
              <w:t>（</w:t>
            </w:r>
            <w:r w:rsidRPr="00940F2D">
              <w:rPr>
                <w:rFonts w:ascii="Times New Roman" w:eastAsia="新細明體" w:hAnsi="Times New Roman" w:cs="Times New Roman" w:hint="eastAsia"/>
                <w:color w:val="000000"/>
                <w:kern w:val="0"/>
                <w:szCs w:val="24"/>
              </w:rPr>
              <w:t xml:space="preserve">Scanning Electron Microscope, </w:t>
            </w:r>
            <w:r w:rsidRPr="00940F2D">
              <w:rPr>
                <w:rFonts w:ascii="Times New Roman" w:eastAsia="新細明體" w:hAnsi="Times New Roman" w:cs="Times New Roman" w:hint="eastAsia"/>
                <w:color w:val="000000"/>
                <w:kern w:val="0"/>
                <w:szCs w:val="24"/>
              </w:rPr>
              <w:t>掃描電子顯微鏡）中，可呈現較為細微之晶相結構，進而提升製程產品後之機械性能者。</w:t>
            </w:r>
          </w:p>
        </w:tc>
        <w:tc>
          <w:tcPr>
            <w:tcW w:w="2552" w:type="dxa"/>
            <w:tcBorders>
              <w:top w:val="nil"/>
              <w:left w:val="nil"/>
              <w:bottom w:val="nil"/>
              <w:right w:val="nil"/>
            </w:tcBorders>
            <w:shd w:val="clear" w:color="auto" w:fill="auto"/>
            <w:hideMark/>
          </w:tcPr>
          <w:p w:rsidR="00607DEA" w:rsidRPr="00607DEA" w:rsidRDefault="00607DEA" w:rsidP="00607DEA">
            <w:pPr>
              <w:widowControl/>
              <w:rPr>
                <w:rFonts w:ascii="細明體" w:eastAsia="細明體" w:hAnsi="細明體" w:cs="新細明體"/>
                <w:color w:val="000000"/>
                <w:kern w:val="0"/>
                <w:szCs w:val="24"/>
              </w:rPr>
            </w:pPr>
            <w:r w:rsidRPr="00607DEA">
              <w:rPr>
                <w:rFonts w:ascii="細明體" w:eastAsia="細明體" w:hAnsi="細明體" w:cs="新細明體" w:hint="eastAsia"/>
                <w:color w:val="000000"/>
                <w:kern w:val="0"/>
                <w:szCs w:val="24"/>
              </w:rPr>
              <w:t>積層製造用氣噴金屬粉末暨設備量產價值創新計畫</w:t>
            </w:r>
          </w:p>
        </w:tc>
        <w:tc>
          <w:tcPr>
            <w:tcW w:w="1276" w:type="dxa"/>
            <w:tcBorders>
              <w:top w:val="nil"/>
              <w:left w:val="nil"/>
              <w:bottom w:val="nil"/>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2017/9/10</w:t>
            </w:r>
          </w:p>
        </w:tc>
        <w:tc>
          <w:tcPr>
            <w:tcW w:w="1416" w:type="dxa"/>
            <w:tcBorders>
              <w:top w:val="nil"/>
              <w:left w:val="nil"/>
              <w:bottom w:val="nil"/>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2017/9/27</w:t>
            </w:r>
          </w:p>
        </w:tc>
      </w:tr>
      <w:tr w:rsidR="00607DEA" w:rsidRPr="00607DEA" w:rsidTr="00553C39">
        <w:trPr>
          <w:trHeight w:val="348"/>
        </w:trPr>
        <w:tc>
          <w:tcPr>
            <w:tcW w:w="440" w:type="dxa"/>
            <w:tcBorders>
              <w:top w:val="nil"/>
              <w:left w:val="nil"/>
              <w:bottom w:val="nil"/>
              <w:right w:val="nil"/>
            </w:tcBorders>
            <w:shd w:val="clear" w:color="auto" w:fill="auto"/>
            <w:noWrap/>
            <w:hideMark/>
          </w:tcPr>
          <w:p w:rsidR="00607DEA" w:rsidRPr="00607DEA" w:rsidRDefault="001C2A84" w:rsidP="00607DEA">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p>
        </w:tc>
        <w:tc>
          <w:tcPr>
            <w:tcW w:w="1240" w:type="dxa"/>
            <w:tcBorders>
              <w:top w:val="nil"/>
              <w:left w:val="nil"/>
              <w:bottom w:val="nil"/>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新細明體" w:eastAsia="新細明體" w:hAnsi="新細明體" w:cs="Times New Roman" w:hint="eastAsia"/>
                <w:color w:val="000000"/>
                <w:kern w:val="0"/>
                <w:szCs w:val="24"/>
              </w:rPr>
              <w:t>機電運輸</w:t>
            </w:r>
          </w:p>
        </w:tc>
        <w:tc>
          <w:tcPr>
            <w:tcW w:w="2060" w:type="dxa"/>
            <w:tcBorders>
              <w:top w:val="nil"/>
              <w:left w:val="nil"/>
              <w:bottom w:val="nil"/>
              <w:right w:val="nil"/>
            </w:tcBorders>
            <w:shd w:val="clear" w:color="auto" w:fill="auto"/>
            <w:hideMark/>
          </w:tcPr>
          <w:p w:rsidR="00607DEA" w:rsidRPr="00607DEA" w:rsidRDefault="00607DEA" w:rsidP="00607DEA">
            <w:pPr>
              <w:widowControl/>
              <w:rPr>
                <w:rFonts w:ascii="Times New Roman" w:eastAsia="新細明體" w:hAnsi="Times New Roman" w:cs="Times New Roman"/>
                <w:color w:val="000000"/>
                <w:kern w:val="0"/>
                <w:szCs w:val="24"/>
              </w:rPr>
            </w:pPr>
            <w:r w:rsidRPr="00607DEA">
              <w:rPr>
                <w:rFonts w:ascii="新細明體" w:eastAsia="新細明體" w:hAnsi="新細明體" w:cs="Times New Roman" w:hint="eastAsia"/>
                <w:color w:val="000000"/>
                <w:kern w:val="0"/>
                <w:szCs w:val="24"/>
              </w:rPr>
              <w:t>混合型霧化裝置</w:t>
            </w:r>
          </w:p>
        </w:tc>
        <w:tc>
          <w:tcPr>
            <w:tcW w:w="6325" w:type="dxa"/>
            <w:tcBorders>
              <w:top w:val="nil"/>
              <w:left w:val="nil"/>
              <w:bottom w:val="nil"/>
              <w:right w:val="nil"/>
            </w:tcBorders>
            <w:shd w:val="clear" w:color="auto" w:fill="auto"/>
            <w:hideMark/>
          </w:tcPr>
          <w:p w:rsidR="00607DEA" w:rsidRPr="00607DEA" w:rsidRDefault="00940F2D" w:rsidP="00607DEA">
            <w:pPr>
              <w:widowControl/>
              <w:rPr>
                <w:rFonts w:ascii="Times New Roman" w:eastAsia="新細明體" w:hAnsi="Times New Roman" w:cs="Times New Roman"/>
                <w:color w:val="000000"/>
                <w:kern w:val="0"/>
                <w:szCs w:val="24"/>
              </w:rPr>
            </w:pPr>
            <w:r w:rsidRPr="00940F2D">
              <w:rPr>
                <w:rFonts w:ascii="Times New Roman" w:eastAsia="新細明體" w:hAnsi="Times New Roman" w:cs="Times New Roman" w:hint="eastAsia"/>
                <w:color w:val="000000"/>
                <w:kern w:val="0"/>
                <w:szCs w:val="24"/>
              </w:rPr>
              <w:t>本發明係提供一種混合型霧化裝置，其包含：一噴嘴，其設有一出料端，該出料端係由該噴嘴之內而外呈漸擴之錐狀設置；該主流道、霧化流道及該冷卻流道係呈同軸設置，且該主流道、霧化流道、冷卻流道及冷卻漩渦流道分別之開口處係分別位於該出料端之壁面；藉之，本發明係可將液態之金屬由主流道輸出後，經霧化流道輸出之高壓氣流，將液態之金屬予以霧化，而後藉由該冷卻流道係輸出溫度低於該主流道及霧化流道之冷卻氣流，將霧化後之液態金屬進行初步冷卻固化，且過程亦經由該冷卻漩渦流道產生漩渦氣流，令液態金屬除經低溫冷卻之外，並受漩渦氣流之渦漩運動而產生混合冷卻效應，使更進一步增進冷卻效率，藉使製成之金屬微粒於金相圖及</w:t>
            </w:r>
            <w:r w:rsidRPr="00940F2D">
              <w:rPr>
                <w:rFonts w:ascii="Times New Roman" w:eastAsia="新細明體" w:hAnsi="Times New Roman" w:cs="Times New Roman" w:hint="eastAsia"/>
                <w:color w:val="000000"/>
                <w:kern w:val="0"/>
                <w:szCs w:val="24"/>
              </w:rPr>
              <w:t>SEM</w:t>
            </w:r>
            <w:r w:rsidRPr="00940F2D">
              <w:rPr>
                <w:rFonts w:ascii="Times New Roman" w:eastAsia="新細明體" w:hAnsi="Times New Roman" w:cs="Times New Roman" w:hint="eastAsia"/>
                <w:color w:val="000000"/>
                <w:kern w:val="0"/>
                <w:szCs w:val="24"/>
              </w:rPr>
              <w:t>（</w:t>
            </w:r>
            <w:r w:rsidRPr="00940F2D">
              <w:rPr>
                <w:rFonts w:ascii="Times New Roman" w:eastAsia="新細明體" w:hAnsi="Times New Roman" w:cs="Times New Roman" w:hint="eastAsia"/>
                <w:color w:val="000000"/>
                <w:kern w:val="0"/>
                <w:szCs w:val="24"/>
              </w:rPr>
              <w:t xml:space="preserve">Scanning Electron Microscope, </w:t>
            </w:r>
            <w:r w:rsidRPr="00940F2D">
              <w:rPr>
                <w:rFonts w:ascii="Times New Roman" w:eastAsia="新細明體" w:hAnsi="Times New Roman" w:cs="Times New Roman" w:hint="eastAsia"/>
                <w:color w:val="000000"/>
                <w:kern w:val="0"/>
                <w:szCs w:val="24"/>
              </w:rPr>
              <w:t>掃描電子顯微鏡）中，可呈現較為平滑之表面，且不易產生結晶偏析之現象，進而提升製程產品後之機械性能者。</w:t>
            </w:r>
          </w:p>
        </w:tc>
        <w:tc>
          <w:tcPr>
            <w:tcW w:w="2552" w:type="dxa"/>
            <w:tcBorders>
              <w:top w:val="nil"/>
              <w:left w:val="nil"/>
              <w:bottom w:val="nil"/>
              <w:right w:val="nil"/>
            </w:tcBorders>
            <w:shd w:val="clear" w:color="auto" w:fill="auto"/>
            <w:hideMark/>
          </w:tcPr>
          <w:p w:rsidR="00607DEA" w:rsidRPr="00607DEA" w:rsidRDefault="00607DEA" w:rsidP="00607DEA">
            <w:pPr>
              <w:widowControl/>
              <w:rPr>
                <w:rFonts w:ascii="細明體" w:eastAsia="細明體" w:hAnsi="細明體" w:cs="新細明體"/>
                <w:color w:val="000000"/>
                <w:kern w:val="0"/>
                <w:szCs w:val="24"/>
              </w:rPr>
            </w:pPr>
            <w:r w:rsidRPr="00607DEA">
              <w:rPr>
                <w:rFonts w:ascii="細明體" w:eastAsia="細明體" w:hAnsi="細明體" w:cs="新細明體" w:hint="eastAsia"/>
                <w:color w:val="000000"/>
                <w:kern w:val="0"/>
                <w:szCs w:val="24"/>
              </w:rPr>
              <w:t>積層製造用氣噴金屬粉末暨設備量產價值創新計畫</w:t>
            </w:r>
          </w:p>
        </w:tc>
        <w:tc>
          <w:tcPr>
            <w:tcW w:w="1276" w:type="dxa"/>
            <w:tcBorders>
              <w:top w:val="nil"/>
              <w:left w:val="nil"/>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2017/9/10</w:t>
            </w:r>
          </w:p>
        </w:tc>
        <w:tc>
          <w:tcPr>
            <w:tcW w:w="1416" w:type="dxa"/>
            <w:tcBorders>
              <w:top w:val="nil"/>
              <w:left w:val="nil"/>
              <w:right w:val="nil"/>
            </w:tcBorders>
            <w:shd w:val="clear" w:color="auto" w:fill="auto"/>
            <w:noWrap/>
            <w:hideMark/>
          </w:tcPr>
          <w:p w:rsidR="00607DEA" w:rsidRPr="00607DEA" w:rsidRDefault="00607DEA" w:rsidP="00607DEA">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2017/9/27</w:t>
            </w:r>
          </w:p>
        </w:tc>
      </w:tr>
      <w:tr w:rsidR="00553C39" w:rsidRPr="00607DEA" w:rsidTr="00553C39">
        <w:trPr>
          <w:trHeight w:val="1020"/>
        </w:trPr>
        <w:tc>
          <w:tcPr>
            <w:tcW w:w="440" w:type="dxa"/>
            <w:tcBorders>
              <w:top w:val="nil"/>
              <w:left w:val="nil"/>
              <w:bottom w:val="nil"/>
              <w:right w:val="nil"/>
            </w:tcBorders>
            <w:shd w:val="clear" w:color="auto" w:fill="auto"/>
            <w:noWrap/>
            <w:hideMark/>
          </w:tcPr>
          <w:p w:rsidR="00553C39" w:rsidRPr="00607DEA" w:rsidRDefault="001C2A84" w:rsidP="001C027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p>
        </w:tc>
        <w:tc>
          <w:tcPr>
            <w:tcW w:w="1240" w:type="dxa"/>
            <w:tcBorders>
              <w:top w:val="nil"/>
              <w:left w:val="nil"/>
              <w:bottom w:val="nil"/>
              <w:right w:val="nil"/>
            </w:tcBorders>
            <w:shd w:val="clear" w:color="auto" w:fill="auto"/>
            <w:noWrap/>
            <w:hideMark/>
          </w:tcPr>
          <w:p w:rsidR="00553C39" w:rsidRPr="00607DEA" w:rsidRDefault="00553C39" w:rsidP="001C027E">
            <w:pPr>
              <w:widowControl/>
              <w:jc w:val="center"/>
              <w:rPr>
                <w:rFonts w:ascii="細明體" w:eastAsia="細明體" w:hAnsi="細明體" w:cs="新細明體"/>
                <w:color w:val="000000"/>
                <w:kern w:val="0"/>
                <w:szCs w:val="24"/>
              </w:rPr>
            </w:pPr>
            <w:r w:rsidRPr="00607DEA">
              <w:rPr>
                <w:rFonts w:ascii="細明體" w:eastAsia="細明體" w:hAnsi="細明體" w:cs="新細明體" w:hint="eastAsia"/>
                <w:color w:val="000000"/>
                <w:kern w:val="0"/>
                <w:szCs w:val="24"/>
              </w:rPr>
              <w:t>生技醫藥</w:t>
            </w:r>
          </w:p>
        </w:tc>
        <w:tc>
          <w:tcPr>
            <w:tcW w:w="2060" w:type="dxa"/>
            <w:tcBorders>
              <w:top w:val="nil"/>
              <w:left w:val="nil"/>
              <w:bottom w:val="nil"/>
              <w:right w:val="nil"/>
            </w:tcBorders>
            <w:shd w:val="clear" w:color="auto" w:fill="auto"/>
            <w:hideMark/>
          </w:tcPr>
          <w:p w:rsidR="00553C39" w:rsidRPr="00607DEA" w:rsidRDefault="00553C39" w:rsidP="001C027E">
            <w:pPr>
              <w:widowControl/>
              <w:rPr>
                <w:rFonts w:ascii="新細明體" w:eastAsia="新細明體" w:hAnsi="新細明體" w:cs="新細明體"/>
                <w:color w:val="000000"/>
                <w:kern w:val="0"/>
                <w:szCs w:val="24"/>
              </w:rPr>
            </w:pPr>
            <w:r w:rsidRPr="00607DEA">
              <w:rPr>
                <w:rFonts w:ascii="新細明體" w:eastAsia="新細明體" w:hAnsi="新細明體" w:cs="新細明體" w:hint="eastAsia"/>
                <w:color w:val="000000"/>
                <w:kern w:val="0"/>
                <w:szCs w:val="24"/>
              </w:rPr>
              <w:t>智慧型步態分析懸吊系統</w:t>
            </w:r>
          </w:p>
        </w:tc>
        <w:tc>
          <w:tcPr>
            <w:tcW w:w="6325" w:type="dxa"/>
            <w:tcBorders>
              <w:top w:val="nil"/>
              <w:left w:val="nil"/>
              <w:bottom w:val="nil"/>
              <w:right w:val="nil"/>
            </w:tcBorders>
            <w:shd w:val="clear" w:color="auto" w:fill="auto"/>
            <w:hideMark/>
          </w:tcPr>
          <w:p w:rsidR="00553C39" w:rsidRPr="00607DEA" w:rsidRDefault="00553C39" w:rsidP="001C027E">
            <w:pPr>
              <w:widowControl/>
              <w:rPr>
                <w:rFonts w:ascii="新細明體" w:eastAsia="新細明體" w:hAnsi="新細明體" w:cs="新細明體"/>
                <w:color w:val="000000"/>
                <w:kern w:val="0"/>
                <w:szCs w:val="24"/>
              </w:rPr>
            </w:pPr>
            <w:r w:rsidRPr="00607DEA">
              <w:rPr>
                <w:rFonts w:ascii="新細明體" w:eastAsia="新細明體" w:hAnsi="新細明體" w:cs="新細明體" w:hint="eastAsia"/>
                <w:color w:val="000000"/>
                <w:kern w:val="0"/>
                <w:szCs w:val="24"/>
              </w:rPr>
              <w:t>懸吊系統常用於運動復健器材以提供病患部分體重的支撐以及安全性，本系統透過懸吊系統評估使用者下肢動作的對稱性表現。</w:t>
            </w:r>
          </w:p>
        </w:tc>
        <w:tc>
          <w:tcPr>
            <w:tcW w:w="2552" w:type="dxa"/>
            <w:tcBorders>
              <w:top w:val="nil"/>
              <w:left w:val="nil"/>
              <w:bottom w:val="nil"/>
              <w:right w:val="nil"/>
            </w:tcBorders>
            <w:shd w:val="clear" w:color="auto" w:fill="auto"/>
            <w:hideMark/>
          </w:tcPr>
          <w:p w:rsidR="00553C39" w:rsidRPr="00607DEA" w:rsidRDefault="00553C39" w:rsidP="001C027E">
            <w:pPr>
              <w:widowControl/>
              <w:rPr>
                <w:rFonts w:ascii="細明體" w:eastAsia="細明體" w:hAnsi="細明體" w:cs="新細明體"/>
                <w:color w:val="000000"/>
                <w:kern w:val="0"/>
                <w:szCs w:val="24"/>
              </w:rPr>
            </w:pPr>
            <w:r w:rsidRPr="00607DEA">
              <w:rPr>
                <w:rFonts w:ascii="細明體" w:eastAsia="細明體" w:hAnsi="細明體" w:cs="新細明體" w:hint="eastAsia"/>
                <w:color w:val="000000"/>
                <w:kern w:val="0"/>
                <w:szCs w:val="24"/>
              </w:rPr>
              <w:t>結合智慧型懸吊系統之攀爬復健系統開發與臨床試驗計畫</w:t>
            </w:r>
          </w:p>
        </w:tc>
        <w:tc>
          <w:tcPr>
            <w:tcW w:w="1276" w:type="dxa"/>
            <w:tcBorders>
              <w:top w:val="nil"/>
              <w:left w:val="nil"/>
              <w:right w:val="nil"/>
            </w:tcBorders>
            <w:shd w:val="clear" w:color="auto" w:fill="auto"/>
            <w:noWrap/>
            <w:hideMark/>
          </w:tcPr>
          <w:p w:rsidR="00553C39" w:rsidRPr="00607DEA" w:rsidRDefault="00553C39" w:rsidP="001C027E">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201</w:t>
            </w:r>
            <w:r>
              <w:rPr>
                <w:rFonts w:ascii="Times New Roman" w:eastAsia="新細明體" w:hAnsi="Times New Roman" w:cs="Times New Roman" w:hint="eastAsia"/>
                <w:color w:val="000000"/>
                <w:kern w:val="0"/>
                <w:szCs w:val="24"/>
              </w:rPr>
              <w:t>8/1/2</w:t>
            </w:r>
          </w:p>
        </w:tc>
        <w:tc>
          <w:tcPr>
            <w:tcW w:w="1416" w:type="dxa"/>
            <w:tcBorders>
              <w:top w:val="nil"/>
              <w:left w:val="nil"/>
              <w:right w:val="nil"/>
            </w:tcBorders>
            <w:shd w:val="clear" w:color="auto" w:fill="auto"/>
            <w:noWrap/>
            <w:hideMark/>
          </w:tcPr>
          <w:p w:rsidR="00553C39" w:rsidRPr="00607DEA" w:rsidRDefault="00553C39" w:rsidP="001C027E">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w:t>
            </w:r>
            <w:r>
              <w:rPr>
                <w:rFonts w:ascii="Times New Roman" w:eastAsia="新細明體" w:hAnsi="Times New Roman" w:cs="Times New Roman" w:hint="eastAsia"/>
                <w:color w:val="000000"/>
                <w:kern w:val="0"/>
                <w:szCs w:val="24"/>
              </w:rPr>
              <w:t>18/2/26</w:t>
            </w:r>
          </w:p>
        </w:tc>
      </w:tr>
      <w:tr w:rsidR="00553C39" w:rsidRPr="00607DEA" w:rsidTr="00553C39">
        <w:trPr>
          <w:trHeight w:val="2380"/>
        </w:trPr>
        <w:tc>
          <w:tcPr>
            <w:tcW w:w="440" w:type="dxa"/>
            <w:tcBorders>
              <w:top w:val="nil"/>
              <w:left w:val="nil"/>
              <w:bottom w:val="nil"/>
              <w:right w:val="nil"/>
            </w:tcBorders>
            <w:shd w:val="clear" w:color="auto" w:fill="auto"/>
            <w:noWrap/>
          </w:tcPr>
          <w:p w:rsidR="00553C39" w:rsidRDefault="001C2A84" w:rsidP="00553C39">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4</w:t>
            </w:r>
            <w:bookmarkStart w:id="0" w:name="_GoBack"/>
            <w:bookmarkEnd w:id="0"/>
          </w:p>
        </w:tc>
        <w:tc>
          <w:tcPr>
            <w:tcW w:w="1240" w:type="dxa"/>
            <w:tcBorders>
              <w:top w:val="nil"/>
              <w:left w:val="nil"/>
              <w:bottom w:val="nil"/>
              <w:right w:val="nil"/>
            </w:tcBorders>
            <w:shd w:val="clear" w:color="auto" w:fill="auto"/>
            <w:noWrap/>
          </w:tcPr>
          <w:p w:rsidR="00553C39" w:rsidRPr="00607DEA" w:rsidRDefault="00553C39" w:rsidP="00553C39">
            <w:pPr>
              <w:widowControl/>
              <w:jc w:val="center"/>
              <w:rPr>
                <w:rFonts w:ascii="新細明體" w:eastAsia="新細明體" w:hAnsi="新細明體" w:cs="Times New Roman"/>
                <w:color w:val="000000"/>
                <w:kern w:val="0"/>
                <w:szCs w:val="24"/>
              </w:rPr>
            </w:pPr>
            <w:r>
              <w:rPr>
                <w:rFonts w:ascii="新細明體" w:eastAsia="新細明體" w:hAnsi="新細明體" w:cs="Times New Roman" w:hint="eastAsia"/>
                <w:color w:val="000000"/>
                <w:kern w:val="0"/>
                <w:szCs w:val="24"/>
              </w:rPr>
              <w:t>電資通光</w:t>
            </w:r>
          </w:p>
        </w:tc>
        <w:tc>
          <w:tcPr>
            <w:tcW w:w="2060" w:type="dxa"/>
            <w:tcBorders>
              <w:top w:val="nil"/>
              <w:left w:val="nil"/>
              <w:bottom w:val="nil"/>
              <w:right w:val="nil"/>
            </w:tcBorders>
            <w:shd w:val="clear" w:color="auto" w:fill="auto"/>
          </w:tcPr>
          <w:p w:rsidR="00553C39" w:rsidRPr="00607DEA" w:rsidRDefault="00553C39" w:rsidP="00553C39">
            <w:pPr>
              <w:widowControl/>
              <w:rPr>
                <w:rFonts w:ascii="新細明體" w:eastAsia="新細明體" w:hAnsi="新細明體" w:cs="Times New Roman"/>
                <w:color w:val="000000"/>
                <w:kern w:val="0"/>
                <w:szCs w:val="24"/>
              </w:rPr>
            </w:pPr>
            <w:r w:rsidRPr="00BF4D28">
              <w:rPr>
                <w:rFonts w:ascii="新細明體" w:eastAsia="新細明體" w:hAnsi="新細明體" w:cs="Times New Roman" w:hint="eastAsia"/>
                <w:color w:val="000000"/>
                <w:kern w:val="0"/>
                <w:szCs w:val="24"/>
              </w:rPr>
              <w:t>適用於機械產業之智慧製造系統</w:t>
            </w:r>
          </w:p>
        </w:tc>
        <w:tc>
          <w:tcPr>
            <w:tcW w:w="6325" w:type="dxa"/>
            <w:tcBorders>
              <w:top w:val="nil"/>
              <w:left w:val="nil"/>
              <w:bottom w:val="nil"/>
              <w:right w:val="nil"/>
            </w:tcBorders>
            <w:shd w:val="clear" w:color="auto" w:fill="auto"/>
          </w:tcPr>
          <w:p w:rsidR="00553C39" w:rsidRPr="00940F2D" w:rsidRDefault="00553C39" w:rsidP="00553C39">
            <w:pPr>
              <w:widowControl/>
              <w:rPr>
                <w:rFonts w:ascii="Times New Roman" w:eastAsia="新細明體" w:hAnsi="Times New Roman" w:cs="Times New Roman"/>
                <w:color w:val="000000"/>
                <w:kern w:val="0"/>
                <w:szCs w:val="24"/>
              </w:rPr>
            </w:pPr>
            <w:r w:rsidRPr="00BF4D28">
              <w:rPr>
                <w:rFonts w:ascii="Times New Roman" w:eastAsia="新細明體" w:hAnsi="Times New Roman" w:cs="Times New Roman" w:hint="eastAsia"/>
                <w:color w:val="000000"/>
                <w:kern w:val="0"/>
                <w:szCs w:val="24"/>
              </w:rPr>
              <w:t>雲製造至今的出現已成為了下一個世代的製造典範，其具有能為製造產業帶來新革命的潛力，在進一步推廣雲製造的議題中，如何以有效率的方式自動化建置雲製造服務儼然成為了一個必要且具有挑戰的項目。現今在許多有關雲製造的文獻中，尚未出現針對如何自動化建置雲製造服務為議題主軸的相關文獻，因此，本論文以促進快速建置雲製造服務為目標，提出了一個新型的雲製造服務自動化建置策略</w:t>
            </w:r>
            <w:r w:rsidRPr="00BF4D28">
              <w:rPr>
                <w:rFonts w:ascii="Times New Roman" w:eastAsia="新細明體" w:hAnsi="Times New Roman" w:cs="Times New Roman" w:hint="eastAsia"/>
                <w:color w:val="000000"/>
                <w:kern w:val="0"/>
                <w:szCs w:val="24"/>
              </w:rPr>
              <w:t>(ACSCMS)</w:t>
            </w:r>
            <w:r w:rsidRPr="00BF4D28">
              <w:rPr>
                <w:rFonts w:ascii="Times New Roman" w:eastAsia="新細明體" w:hAnsi="Times New Roman" w:cs="Times New Roman" w:hint="eastAsia"/>
                <w:color w:val="000000"/>
                <w:kern w:val="0"/>
                <w:szCs w:val="24"/>
              </w:rPr>
              <w:t>。首先，本論文將開發</w:t>
            </w:r>
            <w:r w:rsidRPr="00BF4D28">
              <w:rPr>
                <w:rFonts w:ascii="Times New Roman" w:eastAsia="新細明體" w:hAnsi="Times New Roman" w:cs="Times New Roman" w:hint="eastAsia"/>
                <w:color w:val="000000"/>
                <w:kern w:val="0"/>
                <w:szCs w:val="24"/>
              </w:rPr>
              <w:t>ACSCMS</w:t>
            </w:r>
            <w:r w:rsidRPr="00BF4D28">
              <w:rPr>
                <w:rFonts w:ascii="Times New Roman" w:eastAsia="新細明體" w:hAnsi="Times New Roman" w:cs="Times New Roman" w:hint="eastAsia"/>
                <w:color w:val="000000"/>
                <w:kern w:val="0"/>
                <w:szCs w:val="24"/>
              </w:rPr>
              <w:t>的三階段工作流來清楚定義出將單機軟體程式庫</w:t>
            </w:r>
            <w:r w:rsidRPr="00BF4D28">
              <w:rPr>
                <w:rFonts w:ascii="Times New Roman" w:eastAsia="新細明體" w:hAnsi="Times New Roman" w:cs="Times New Roman" w:hint="eastAsia"/>
                <w:color w:val="000000"/>
                <w:kern w:val="0"/>
                <w:szCs w:val="24"/>
              </w:rPr>
              <w:t>(SSLP)</w:t>
            </w:r>
            <w:r w:rsidRPr="00BF4D28">
              <w:rPr>
                <w:rFonts w:ascii="Times New Roman" w:eastAsia="新細明體" w:hAnsi="Times New Roman" w:cs="Times New Roman" w:hint="eastAsia"/>
                <w:color w:val="000000"/>
                <w:kern w:val="0"/>
                <w:szCs w:val="24"/>
              </w:rPr>
              <w:t>自動化建構成雲製造服務所會遇到的議題；接著，在本論文系統架構的部分將描述如何實現</w:t>
            </w:r>
            <w:r w:rsidRPr="00BF4D28">
              <w:rPr>
                <w:rFonts w:ascii="Times New Roman" w:eastAsia="新細明體" w:hAnsi="Times New Roman" w:cs="Times New Roman" w:hint="eastAsia"/>
                <w:color w:val="000000"/>
                <w:kern w:val="0"/>
                <w:szCs w:val="24"/>
              </w:rPr>
              <w:t>ACSCMS</w:t>
            </w:r>
            <w:r w:rsidRPr="00BF4D28">
              <w:rPr>
                <w:rFonts w:ascii="Times New Roman" w:eastAsia="新細明體" w:hAnsi="Times New Roman" w:cs="Times New Roman" w:hint="eastAsia"/>
                <w:color w:val="000000"/>
                <w:kern w:val="0"/>
                <w:szCs w:val="24"/>
              </w:rPr>
              <w:t>所需的系統架構，並針對系統的核心元件的設計細節進行詳細的解說；最後，</w:t>
            </w:r>
            <w:r w:rsidRPr="00BF4D28">
              <w:rPr>
                <w:rFonts w:ascii="Times New Roman" w:eastAsia="新細明體" w:hAnsi="Times New Roman" w:cs="Times New Roman" w:hint="eastAsia"/>
                <w:color w:val="000000"/>
                <w:kern w:val="0"/>
                <w:szCs w:val="24"/>
              </w:rPr>
              <w:t>ACSCMS</w:t>
            </w:r>
            <w:r w:rsidRPr="00BF4D28">
              <w:rPr>
                <w:rFonts w:ascii="Times New Roman" w:eastAsia="新細明體" w:hAnsi="Times New Roman" w:cs="Times New Roman" w:hint="eastAsia"/>
                <w:color w:val="000000"/>
                <w:kern w:val="0"/>
                <w:szCs w:val="24"/>
              </w:rPr>
              <w:t>將應用於工業案例，並於智慧製造平台上建置</w:t>
            </w:r>
            <w:r w:rsidRPr="00BF4D28">
              <w:rPr>
                <w:rFonts w:ascii="Times New Roman" w:eastAsia="新細明體" w:hAnsi="Times New Roman" w:cs="Times New Roman" w:hint="eastAsia"/>
                <w:color w:val="000000"/>
                <w:kern w:val="0"/>
                <w:szCs w:val="24"/>
              </w:rPr>
              <w:t>AVM</w:t>
            </w:r>
            <w:r w:rsidRPr="00BF4D28">
              <w:rPr>
                <w:rFonts w:ascii="Times New Roman" w:eastAsia="新細明體" w:hAnsi="Times New Roman" w:cs="Times New Roman" w:hint="eastAsia"/>
                <w:color w:val="000000"/>
                <w:kern w:val="0"/>
                <w:szCs w:val="24"/>
              </w:rPr>
              <w:t>雲端服務與</w:t>
            </w:r>
            <w:r w:rsidRPr="00BF4D28">
              <w:rPr>
                <w:rFonts w:ascii="Times New Roman" w:eastAsia="新細明體" w:hAnsi="Times New Roman" w:cs="Times New Roman" w:hint="eastAsia"/>
                <w:color w:val="000000"/>
                <w:kern w:val="0"/>
                <w:szCs w:val="24"/>
              </w:rPr>
              <w:t>IYM</w:t>
            </w:r>
            <w:r w:rsidRPr="00BF4D28">
              <w:rPr>
                <w:rFonts w:ascii="Times New Roman" w:eastAsia="新細明體" w:hAnsi="Times New Roman" w:cs="Times New Roman" w:hint="eastAsia"/>
                <w:color w:val="000000"/>
                <w:kern w:val="0"/>
                <w:szCs w:val="24"/>
              </w:rPr>
              <w:t>雲端服務，其測試結果展示了</w:t>
            </w:r>
            <w:r w:rsidRPr="00BF4D28">
              <w:rPr>
                <w:rFonts w:ascii="Times New Roman" w:eastAsia="新細明體" w:hAnsi="Times New Roman" w:cs="Times New Roman" w:hint="eastAsia"/>
                <w:color w:val="000000"/>
                <w:kern w:val="0"/>
                <w:szCs w:val="24"/>
              </w:rPr>
              <w:t>ACSCMS</w:t>
            </w:r>
            <w:r w:rsidRPr="00BF4D28">
              <w:rPr>
                <w:rFonts w:ascii="Times New Roman" w:eastAsia="新細明體" w:hAnsi="Times New Roman" w:cs="Times New Roman" w:hint="eastAsia"/>
                <w:color w:val="000000"/>
                <w:kern w:val="0"/>
                <w:szCs w:val="24"/>
              </w:rPr>
              <w:t>在上傳所需的單機軟體程式庫後，能以非常有效率的方式自動化建置雲製造服務。因此，</w:t>
            </w:r>
            <w:r w:rsidRPr="00BF4D28">
              <w:rPr>
                <w:rFonts w:ascii="Times New Roman" w:eastAsia="新細明體" w:hAnsi="Times New Roman" w:cs="Times New Roman" w:hint="eastAsia"/>
                <w:color w:val="000000"/>
                <w:kern w:val="0"/>
                <w:szCs w:val="24"/>
              </w:rPr>
              <w:t>ACSCMS</w:t>
            </w:r>
            <w:r w:rsidRPr="00BF4D28">
              <w:rPr>
                <w:rFonts w:ascii="Times New Roman" w:eastAsia="新細明體" w:hAnsi="Times New Roman" w:cs="Times New Roman" w:hint="eastAsia"/>
                <w:color w:val="000000"/>
                <w:kern w:val="0"/>
                <w:szCs w:val="24"/>
              </w:rPr>
              <w:t>不僅可以大大減輕工程師在人工建置雲製造服務的負擔，反而還能幫助雲製造服務的推廣，本論文所提出的</w:t>
            </w:r>
            <w:r w:rsidRPr="00BF4D28">
              <w:rPr>
                <w:rFonts w:ascii="Times New Roman" w:eastAsia="新細明體" w:hAnsi="Times New Roman" w:cs="Times New Roman" w:hint="eastAsia"/>
                <w:color w:val="000000"/>
                <w:kern w:val="0"/>
                <w:szCs w:val="24"/>
              </w:rPr>
              <w:t>ACSCMS</w:t>
            </w:r>
            <w:r w:rsidRPr="00BF4D28">
              <w:rPr>
                <w:rFonts w:ascii="Times New Roman" w:eastAsia="新細明體" w:hAnsi="Times New Roman" w:cs="Times New Roman" w:hint="eastAsia"/>
                <w:color w:val="000000"/>
                <w:kern w:val="0"/>
                <w:szCs w:val="24"/>
              </w:rPr>
              <w:t>與其詳細設計能為開發雲製造服務的業者作為一個很有用的參考依據。</w:t>
            </w:r>
          </w:p>
        </w:tc>
        <w:tc>
          <w:tcPr>
            <w:tcW w:w="2552" w:type="dxa"/>
            <w:tcBorders>
              <w:top w:val="nil"/>
              <w:left w:val="nil"/>
              <w:bottom w:val="nil"/>
              <w:right w:val="nil"/>
            </w:tcBorders>
            <w:shd w:val="clear" w:color="auto" w:fill="auto"/>
          </w:tcPr>
          <w:p w:rsidR="00553C39" w:rsidRPr="00607DEA" w:rsidRDefault="00553C39" w:rsidP="00553C39">
            <w:pPr>
              <w:widowControl/>
              <w:rPr>
                <w:rFonts w:ascii="細明體" w:eastAsia="細明體" w:hAnsi="細明體" w:cs="新細明體"/>
                <w:color w:val="000000"/>
                <w:kern w:val="0"/>
                <w:szCs w:val="24"/>
              </w:rPr>
            </w:pPr>
            <w:r w:rsidRPr="00BF4D28">
              <w:rPr>
                <w:rFonts w:ascii="細明體" w:eastAsia="細明體" w:hAnsi="細明體" w:cs="新細明體" w:hint="eastAsia"/>
                <w:color w:val="000000"/>
                <w:kern w:val="0"/>
                <w:szCs w:val="24"/>
              </w:rPr>
              <w:t>適用於機械產業之智慧製造系統商品化與事業化開發計畫</w:t>
            </w:r>
          </w:p>
        </w:tc>
        <w:tc>
          <w:tcPr>
            <w:tcW w:w="1276" w:type="dxa"/>
            <w:tcBorders>
              <w:top w:val="nil"/>
              <w:left w:val="nil"/>
              <w:bottom w:val="nil"/>
              <w:right w:val="nil"/>
            </w:tcBorders>
            <w:shd w:val="clear" w:color="auto" w:fill="auto"/>
            <w:noWrap/>
          </w:tcPr>
          <w:p w:rsidR="00553C39" w:rsidRPr="00607DEA" w:rsidRDefault="00553C39" w:rsidP="00553C39">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201</w:t>
            </w:r>
            <w:r>
              <w:rPr>
                <w:rFonts w:ascii="Times New Roman" w:eastAsia="新細明體" w:hAnsi="Times New Roman" w:cs="Times New Roman" w:hint="eastAsia"/>
                <w:color w:val="000000"/>
                <w:kern w:val="0"/>
                <w:szCs w:val="24"/>
              </w:rPr>
              <w:t>8/1/2</w:t>
            </w:r>
          </w:p>
        </w:tc>
        <w:tc>
          <w:tcPr>
            <w:tcW w:w="1416" w:type="dxa"/>
            <w:tcBorders>
              <w:top w:val="nil"/>
              <w:left w:val="nil"/>
              <w:bottom w:val="nil"/>
              <w:right w:val="nil"/>
            </w:tcBorders>
            <w:shd w:val="clear" w:color="auto" w:fill="auto"/>
            <w:noWrap/>
          </w:tcPr>
          <w:p w:rsidR="00553C39" w:rsidRPr="00607DEA" w:rsidRDefault="00553C39" w:rsidP="00553C39">
            <w:pPr>
              <w:widowControl/>
              <w:jc w:val="center"/>
              <w:rPr>
                <w:rFonts w:ascii="Times New Roman" w:eastAsia="新細明體" w:hAnsi="Times New Roman" w:cs="Times New Roman"/>
                <w:color w:val="000000"/>
                <w:kern w:val="0"/>
                <w:szCs w:val="24"/>
              </w:rPr>
            </w:pPr>
            <w:r w:rsidRPr="00607DEA">
              <w:rPr>
                <w:rFonts w:ascii="Times New Roman" w:eastAsia="新細明體" w:hAnsi="Times New Roman" w:cs="Times New Roman"/>
                <w:color w:val="000000"/>
                <w:kern w:val="0"/>
                <w:szCs w:val="24"/>
              </w:rPr>
              <w:t>20</w:t>
            </w:r>
            <w:r>
              <w:rPr>
                <w:rFonts w:ascii="Times New Roman" w:eastAsia="新細明體" w:hAnsi="Times New Roman" w:cs="Times New Roman" w:hint="eastAsia"/>
                <w:color w:val="000000"/>
                <w:kern w:val="0"/>
                <w:szCs w:val="24"/>
              </w:rPr>
              <w:t>18/2/26</w:t>
            </w:r>
          </w:p>
        </w:tc>
      </w:tr>
    </w:tbl>
    <w:p w:rsidR="00687A8A" w:rsidRDefault="00687A8A">
      <w:pPr>
        <w:rPr>
          <w:rFonts w:ascii="Times New Roman" w:hAnsi="Times New Roman" w:cs="Times New Roman"/>
        </w:rPr>
      </w:pPr>
    </w:p>
    <w:sectPr w:rsidR="00687A8A" w:rsidSect="00607DEA">
      <w:pgSz w:w="16838" w:h="11906" w:orient="landscape"/>
      <w:pgMar w:top="851" w:right="1134" w:bottom="70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791" w:rsidRDefault="00B40791" w:rsidP="00B40791">
      <w:r>
        <w:separator/>
      </w:r>
    </w:p>
  </w:endnote>
  <w:endnote w:type="continuationSeparator" w:id="0">
    <w:p w:rsidR="00B40791" w:rsidRDefault="00B40791" w:rsidP="00B40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791" w:rsidRDefault="00B40791" w:rsidP="00B40791">
      <w:r>
        <w:separator/>
      </w:r>
    </w:p>
  </w:footnote>
  <w:footnote w:type="continuationSeparator" w:id="0">
    <w:p w:rsidR="00B40791" w:rsidRDefault="00B40791" w:rsidP="00B407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37C"/>
    <w:rsid w:val="00056081"/>
    <w:rsid w:val="000562EB"/>
    <w:rsid w:val="00063966"/>
    <w:rsid w:val="00091037"/>
    <w:rsid w:val="00171928"/>
    <w:rsid w:val="00194185"/>
    <w:rsid w:val="001C2A84"/>
    <w:rsid w:val="00243E05"/>
    <w:rsid w:val="002D6307"/>
    <w:rsid w:val="0048417D"/>
    <w:rsid w:val="004F6953"/>
    <w:rsid w:val="00553C39"/>
    <w:rsid w:val="005D7BFC"/>
    <w:rsid w:val="00607DEA"/>
    <w:rsid w:val="00641494"/>
    <w:rsid w:val="00687A8A"/>
    <w:rsid w:val="00695704"/>
    <w:rsid w:val="00743E97"/>
    <w:rsid w:val="00760F79"/>
    <w:rsid w:val="008121CF"/>
    <w:rsid w:val="00904886"/>
    <w:rsid w:val="00940F2D"/>
    <w:rsid w:val="00991BF8"/>
    <w:rsid w:val="009F1836"/>
    <w:rsid w:val="00B40791"/>
    <w:rsid w:val="00B5137C"/>
    <w:rsid w:val="00BD6BFD"/>
    <w:rsid w:val="00BD7ABB"/>
    <w:rsid w:val="00BF4D28"/>
    <w:rsid w:val="00C474BA"/>
    <w:rsid w:val="00C75541"/>
    <w:rsid w:val="00CA3658"/>
    <w:rsid w:val="00DE0BA9"/>
    <w:rsid w:val="00DE2685"/>
    <w:rsid w:val="00E6409E"/>
    <w:rsid w:val="00EA00BA"/>
    <w:rsid w:val="00EA7D72"/>
    <w:rsid w:val="00F73F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D4B711-9874-4266-9FE3-4EDEE517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5137C"/>
    <w:rPr>
      <w:strike w:val="0"/>
      <w:dstrike w:val="0"/>
      <w:color w:val="5C4545"/>
      <w:u w:val="none"/>
      <w:effect w:val="none"/>
    </w:rPr>
  </w:style>
  <w:style w:type="paragraph" w:styleId="a4">
    <w:name w:val="header"/>
    <w:basedOn w:val="a"/>
    <w:link w:val="a5"/>
    <w:uiPriority w:val="99"/>
    <w:unhideWhenUsed/>
    <w:rsid w:val="00B40791"/>
    <w:pPr>
      <w:tabs>
        <w:tab w:val="center" w:pos="4153"/>
        <w:tab w:val="right" w:pos="8306"/>
      </w:tabs>
      <w:snapToGrid w:val="0"/>
    </w:pPr>
    <w:rPr>
      <w:sz w:val="20"/>
      <w:szCs w:val="20"/>
    </w:rPr>
  </w:style>
  <w:style w:type="character" w:customStyle="1" w:styleId="a5">
    <w:name w:val="頁首 字元"/>
    <w:basedOn w:val="a0"/>
    <w:link w:val="a4"/>
    <w:uiPriority w:val="99"/>
    <w:rsid w:val="00B40791"/>
    <w:rPr>
      <w:sz w:val="20"/>
      <w:szCs w:val="20"/>
    </w:rPr>
  </w:style>
  <w:style w:type="paragraph" w:styleId="a6">
    <w:name w:val="footer"/>
    <w:basedOn w:val="a"/>
    <w:link w:val="a7"/>
    <w:uiPriority w:val="99"/>
    <w:unhideWhenUsed/>
    <w:rsid w:val="00B40791"/>
    <w:pPr>
      <w:tabs>
        <w:tab w:val="center" w:pos="4153"/>
        <w:tab w:val="right" w:pos="8306"/>
      </w:tabs>
      <w:snapToGrid w:val="0"/>
    </w:pPr>
    <w:rPr>
      <w:sz w:val="20"/>
      <w:szCs w:val="20"/>
    </w:rPr>
  </w:style>
  <w:style w:type="character" w:customStyle="1" w:styleId="a7">
    <w:name w:val="頁尾 字元"/>
    <w:basedOn w:val="a0"/>
    <w:link w:val="a6"/>
    <w:uiPriority w:val="99"/>
    <w:rsid w:val="00B4079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562798">
      <w:bodyDiv w:val="1"/>
      <w:marLeft w:val="0"/>
      <w:marRight w:val="0"/>
      <w:marTop w:val="0"/>
      <w:marBottom w:val="0"/>
      <w:divBdr>
        <w:top w:val="none" w:sz="0" w:space="0" w:color="auto"/>
        <w:left w:val="none" w:sz="0" w:space="0" w:color="auto"/>
        <w:bottom w:val="none" w:sz="0" w:space="0" w:color="auto"/>
        <w:right w:val="none" w:sz="0" w:space="0" w:color="auto"/>
      </w:divBdr>
    </w:div>
    <w:div w:id="388578686">
      <w:bodyDiv w:val="1"/>
      <w:marLeft w:val="0"/>
      <w:marRight w:val="0"/>
      <w:marTop w:val="0"/>
      <w:marBottom w:val="0"/>
      <w:divBdr>
        <w:top w:val="none" w:sz="0" w:space="0" w:color="auto"/>
        <w:left w:val="none" w:sz="0" w:space="0" w:color="auto"/>
        <w:bottom w:val="none" w:sz="0" w:space="0" w:color="auto"/>
        <w:right w:val="none" w:sz="0" w:space="0" w:color="auto"/>
      </w:divBdr>
    </w:div>
    <w:div w:id="399065148">
      <w:bodyDiv w:val="1"/>
      <w:marLeft w:val="0"/>
      <w:marRight w:val="0"/>
      <w:marTop w:val="0"/>
      <w:marBottom w:val="0"/>
      <w:divBdr>
        <w:top w:val="none" w:sz="0" w:space="0" w:color="auto"/>
        <w:left w:val="none" w:sz="0" w:space="0" w:color="auto"/>
        <w:bottom w:val="none" w:sz="0" w:space="0" w:color="auto"/>
        <w:right w:val="none" w:sz="0" w:space="0" w:color="auto"/>
      </w:divBdr>
    </w:div>
    <w:div w:id="449130394">
      <w:bodyDiv w:val="1"/>
      <w:marLeft w:val="0"/>
      <w:marRight w:val="0"/>
      <w:marTop w:val="0"/>
      <w:marBottom w:val="0"/>
      <w:divBdr>
        <w:top w:val="none" w:sz="0" w:space="0" w:color="auto"/>
        <w:left w:val="none" w:sz="0" w:space="0" w:color="auto"/>
        <w:bottom w:val="none" w:sz="0" w:space="0" w:color="auto"/>
        <w:right w:val="none" w:sz="0" w:space="0" w:color="auto"/>
      </w:divBdr>
    </w:div>
    <w:div w:id="593705620">
      <w:bodyDiv w:val="1"/>
      <w:marLeft w:val="0"/>
      <w:marRight w:val="0"/>
      <w:marTop w:val="0"/>
      <w:marBottom w:val="0"/>
      <w:divBdr>
        <w:top w:val="none" w:sz="0" w:space="0" w:color="auto"/>
        <w:left w:val="none" w:sz="0" w:space="0" w:color="auto"/>
        <w:bottom w:val="none" w:sz="0" w:space="0" w:color="auto"/>
        <w:right w:val="none" w:sz="0" w:space="0" w:color="auto"/>
      </w:divBdr>
    </w:div>
    <w:div w:id="681325551">
      <w:bodyDiv w:val="1"/>
      <w:marLeft w:val="0"/>
      <w:marRight w:val="0"/>
      <w:marTop w:val="0"/>
      <w:marBottom w:val="0"/>
      <w:divBdr>
        <w:top w:val="none" w:sz="0" w:space="0" w:color="auto"/>
        <w:left w:val="none" w:sz="0" w:space="0" w:color="auto"/>
        <w:bottom w:val="none" w:sz="0" w:space="0" w:color="auto"/>
        <w:right w:val="none" w:sz="0" w:space="0" w:color="auto"/>
      </w:divBdr>
    </w:div>
    <w:div w:id="706954903">
      <w:bodyDiv w:val="1"/>
      <w:marLeft w:val="0"/>
      <w:marRight w:val="0"/>
      <w:marTop w:val="0"/>
      <w:marBottom w:val="0"/>
      <w:divBdr>
        <w:top w:val="none" w:sz="0" w:space="0" w:color="auto"/>
        <w:left w:val="none" w:sz="0" w:space="0" w:color="auto"/>
        <w:bottom w:val="none" w:sz="0" w:space="0" w:color="auto"/>
        <w:right w:val="none" w:sz="0" w:space="0" w:color="auto"/>
      </w:divBdr>
    </w:div>
    <w:div w:id="756443451">
      <w:bodyDiv w:val="1"/>
      <w:marLeft w:val="0"/>
      <w:marRight w:val="0"/>
      <w:marTop w:val="0"/>
      <w:marBottom w:val="0"/>
      <w:divBdr>
        <w:top w:val="none" w:sz="0" w:space="0" w:color="auto"/>
        <w:left w:val="none" w:sz="0" w:space="0" w:color="auto"/>
        <w:bottom w:val="none" w:sz="0" w:space="0" w:color="auto"/>
        <w:right w:val="none" w:sz="0" w:space="0" w:color="auto"/>
      </w:divBdr>
    </w:div>
    <w:div w:id="777723133">
      <w:bodyDiv w:val="1"/>
      <w:marLeft w:val="0"/>
      <w:marRight w:val="0"/>
      <w:marTop w:val="0"/>
      <w:marBottom w:val="0"/>
      <w:divBdr>
        <w:top w:val="none" w:sz="0" w:space="0" w:color="auto"/>
        <w:left w:val="none" w:sz="0" w:space="0" w:color="auto"/>
        <w:bottom w:val="none" w:sz="0" w:space="0" w:color="auto"/>
        <w:right w:val="none" w:sz="0" w:space="0" w:color="auto"/>
      </w:divBdr>
    </w:div>
    <w:div w:id="1154420378">
      <w:bodyDiv w:val="1"/>
      <w:marLeft w:val="0"/>
      <w:marRight w:val="0"/>
      <w:marTop w:val="0"/>
      <w:marBottom w:val="0"/>
      <w:divBdr>
        <w:top w:val="none" w:sz="0" w:space="0" w:color="auto"/>
        <w:left w:val="none" w:sz="0" w:space="0" w:color="auto"/>
        <w:bottom w:val="none" w:sz="0" w:space="0" w:color="auto"/>
        <w:right w:val="none" w:sz="0" w:space="0" w:color="auto"/>
      </w:divBdr>
    </w:div>
    <w:div w:id="1261177929">
      <w:bodyDiv w:val="1"/>
      <w:marLeft w:val="0"/>
      <w:marRight w:val="0"/>
      <w:marTop w:val="0"/>
      <w:marBottom w:val="0"/>
      <w:divBdr>
        <w:top w:val="none" w:sz="0" w:space="0" w:color="auto"/>
        <w:left w:val="none" w:sz="0" w:space="0" w:color="auto"/>
        <w:bottom w:val="none" w:sz="0" w:space="0" w:color="auto"/>
        <w:right w:val="none" w:sz="0" w:space="0" w:color="auto"/>
      </w:divBdr>
    </w:div>
    <w:div w:id="1311520310">
      <w:bodyDiv w:val="1"/>
      <w:marLeft w:val="0"/>
      <w:marRight w:val="0"/>
      <w:marTop w:val="0"/>
      <w:marBottom w:val="0"/>
      <w:divBdr>
        <w:top w:val="none" w:sz="0" w:space="0" w:color="auto"/>
        <w:left w:val="none" w:sz="0" w:space="0" w:color="auto"/>
        <w:bottom w:val="none" w:sz="0" w:space="0" w:color="auto"/>
        <w:right w:val="none" w:sz="0" w:space="0" w:color="auto"/>
      </w:divBdr>
    </w:div>
    <w:div w:id="1312325206">
      <w:bodyDiv w:val="1"/>
      <w:marLeft w:val="0"/>
      <w:marRight w:val="0"/>
      <w:marTop w:val="0"/>
      <w:marBottom w:val="0"/>
      <w:divBdr>
        <w:top w:val="none" w:sz="0" w:space="0" w:color="auto"/>
        <w:left w:val="none" w:sz="0" w:space="0" w:color="auto"/>
        <w:bottom w:val="none" w:sz="0" w:space="0" w:color="auto"/>
        <w:right w:val="none" w:sz="0" w:space="0" w:color="auto"/>
      </w:divBdr>
    </w:div>
    <w:div w:id="1335721710">
      <w:bodyDiv w:val="1"/>
      <w:marLeft w:val="0"/>
      <w:marRight w:val="0"/>
      <w:marTop w:val="0"/>
      <w:marBottom w:val="0"/>
      <w:divBdr>
        <w:top w:val="none" w:sz="0" w:space="0" w:color="auto"/>
        <w:left w:val="none" w:sz="0" w:space="0" w:color="auto"/>
        <w:bottom w:val="none" w:sz="0" w:space="0" w:color="auto"/>
        <w:right w:val="none" w:sz="0" w:space="0" w:color="auto"/>
      </w:divBdr>
    </w:div>
    <w:div w:id="1400253718">
      <w:bodyDiv w:val="1"/>
      <w:marLeft w:val="0"/>
      <w:marRight w:val="0"/>
      <w:marTop w:val="0"/>
      <w:marBottom w:val="0"/>
      <w:divBdr>
        <w:top w:val="none" w:sz="0" w:space="0" w:color="auto"/>
        <w:left w:val="none" w:sz="0" w:space="0" w:color="auto"/>
        <w:bottom w:val="none" w:sz="0" w:space="0" w:color="auto"/>
        <w:right w:val="none" w:sz="0" w:space="0" w:color="auto"/>
      </w:divBdr>
    </w:div>
    <w:div w:id="1491017247">
      <w:bodyDiv w:val="1"/>
      <w:marLeft w:val="0"/>
      <w:marRight w:val="0"/>
      <w:marTop w:val="0"/>
      <w:marBottom w:val="0"/>
      <w:divBdr>
        <w:top w:val="none" w:sz="0" w:space="0" w:color="auto"/>
        <w:left w:val="none" w:sz="0" w:space="0" w:color="auto"/>
        <w:bottom w:val="none" w:sz="0" w:space="0" w:color="auto"/>
        <w:right w:val="none" w:sz="0" w:space="0" w:color="auto"/>
      </w:divBdr>
    </w:div>
    <w:div w:id="1616905079">
      <w:bodyDiv w:val="1"/>
      <w:marLeft w:val="0"/>
      <w:marRight w:val="0"/>
      <w:marTop w:val="0"/>
      <w:marBottom w:val="0"/>
      <w:divBdr>
        <w:top w:val="none" w:sz="0" w:space="0" w:color="auto"/>
        <w:left w:val="none" w:sz="0" w:space="0" w:color="auto"/>
        <w:bottom w:val="none" w:sz="0" w:space="0" w:color="auto"/>
        <w:right w:val="none" w:sz="0" w:space="0" w:color="auto"/>
      </w:divBdr>
    </w:div>
    <w:div w:id="1769766673">
      <w:bodyDiv w:val="1"/>
      <w:marLeft w:val="0"/>
      <w:marRight w:val="0"/>
      <w:marTop w:val="0"/>
      <w:marBottom w:val="0"/>
      <w:divBdr>
        <w:top w:val="none" w:sz="0" w:space="0" w:color="auto"/>
        <w:left w:val="none" w:sz="0" w:space="0" w:color="auto"/>
        <w:bottom w:val="none" w:sz="0" w:space="0" w:color="auto"/>
        <w:right w:val="none" w:sz="0" w:space="0" w:color="auto"/>
      </w:divBdr>
    </w:div>
    <w:div w:id="1812283979">
      <w:bodyDiv w:val="1"/>
      <w:marLeft w:val="0"/>
      <w:marRight w:val="0"/>
      <w:marTop w:val="0"/>
      <w:marBottom w:val="0"/>
      <w:divBdr>
        <w:top w:val="none" w:sz="0" w:space="0" w:color="auto"/>
        <w:left w:val="none" w:sz="0" w:space="0" w:color="auto"/>
        <w:bottom w:val="none" w:sz="0" w:space="0" w:color="auto"/>
        <w:right w:val="none" w:sz="0" w:space="0" w:color="auto"/>
      </w:divBdr>
    </w:div>
    <w:div w:id="1855261273">
      <w:bodyDiv w:val="1"/>
      <w:marLeft w:val="0"/>
      <w:marRight w:val="0"/>
      <w:marTop w:val="0"/>
      <w:marBottom w:val="0"/>
      <w:divBdr>
        <w:top w:val="none" w:sz="0" w:space="0" w:color="auto"/>
        <w:left w:val="none" w:sz="0" w:space="0" w:color="auto"/>
        <w:bottom w:val="none" w:sz="0" w:space="0" w:color="auto"/>
        <w:right w:val="none" w:sz="0" w:space="0" w:color="auto"/>
      </w:divBdr>
    </w:div>
    <w:div w:id="1965691230">
      <w:bodyDiv w:val="1"/>
      <w:marLeft w:val="0"/>
      <w:marRight w:val="0"/>
      <w:marTop w:val="0"/>
      <w:marBottom w:val="0"/>
      <w:divBdr>
        <w:top w:val="none" w:sz="0" w:space="0" w:color="auto"/>
        <w:left w:val="none" w:sz="0" w:space="0" w:color="auto"/>
        <w:bottom w:val="none" w:sz="0" w:space="0" w:color="auto"/>
        <w:right w:val="none" w:sz="0" w:space="0" w:color="auto"/>
      </w:divBdr>
    </w:div>
    <w:div w:id="2006519140">
      <w:bodyDiv w:val="1"/>
      <w:marLeft w:val="0"/>
      <w:marRight w:val="0"/>
      <w:marTop w:val="0"/>
      <w:marBottom w:val="0"/>
      <w:divBdr>
        <w:top w:val="none" w:sz="0" w:space="0" w:color="auto"/>
        <w:left w:val="none" w:sz="0" w:space="0" w:color="auto"/>
        <w:bottom w:val="none" w:sz="0" w:space="0" w:color="auto"/>
        <w:right w:val="none" w:sz="0" w:space="0" w:color="auto"/>
      </w:divBdr>
    </w:div>
    <w:div w:id="203522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意茵</dc:creator>
  <cp:keywords/>
  <dc:description/>
  <cp:lastModifiedBy>林意茵</cp:lastModifiedBy>
  <cp:revision>3</cp:revision>
  <dcterms:created xsi:type="dcterms:W3CDTF">2021-10-19T06:02:00Z</dcterms:created>
  <dcterms:modified xsi:type="dcterms:W3CDTF">2021-10-19T06:02:00Z</dcterms:modified>
</cp:coreProperties>
</file>